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/>
      </w:pPr>
      <w:bookmarkStart w:colFirst="0" w:colLast="0" w:name="_7wbtrvenedcq" w:id="0"/>
      <w:bookmarkEnd w:id="0"/>
      <w:r w:rsidDel="00000000" w:rsidR="00000000" w:rsidRPr="00000000">
        <w:rPr>
          <w:rFonts w:ascii="Open Sans" w:cs="Open Sans" w:eastAsia="Open Sans" w:hAnsi="Open Sans"/>
          <w:b w:val="1"/>
          <w:sz w:val="46"/>
          <w:szCs w:val="46"/>
          <w:rtl w:val="0"/>
        </w:rPr>
        <w:t xml:space="preserve">Reading Questions – Geography, Race, and Segregation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sz w:val="24"/>
          <w:szCs w:val="24"/>
        </w:rPr>
      </w:pPr>
      <w:bookmarkStart w:colFirst="0" w:colLast="0" w:name="_y9gpmm2k2su3" w:id="1"/>
      <w:bookmarkEnd w:id="1"/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Before class read Chapters 10 (Race, Space, and the Geography of Representation) and 15 (Explainer: Measuring Clustering and Segregation) of Political Geometry. Both chapters are fairly short; this is less than 30 pages total.</w:t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sz w:val="24"/>
          <w:szCs w:val="24"/>
        </w:rPr>
      </w:pPr>
      <w:bookmarkStart w:colFirst="0" w:colLast="0" w:name="_vn81paqeto5w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sz w:val="24"/>
          <w:szCs w:val="24"/>
        </w:rPr>
      </w:pPr>
      <w:bookmarkStart w:colFirst="0" w:colLast="0" w:name="_4p25gmfqenu5" w:id="3"/>
      <w:bookmarkEnd w:id="3"/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Explain how using units of different sizes can influence one's perception of whether there is segregation occurring: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sz w:val="24"/>
          <w:szCs w:val="24"/>
        </w:rPr>
      </w:pPr>
      <w:bookmarkStart w:colFirst="0" w:colLast="0" w:name="_v72c9h6sjz4l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/>
      </w:pPr>
      <w:bookmarkStart w:colFirst="0" w:colLast="0" w:name="_xl6zgzoaxubv" w:id="5"/>
      <w:bookmarkEnd w:id="5"/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In your own words, Explain Moran's I: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